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E58" w:rsidRDefault="00883E58" w:rsidP="00883E58">
      <w:pPr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533CA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Учет индивидуальных достижений поступающих </w:t>
      </w:r>
    </w:p>
    <w:p w:rsidR="00883E58" w:rsidRPr="00E229D0" w:rsidRDefault="00883E58" w:rsidP="00883E58">
      <w:pPr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</w:rPr>
      </w:pPr>
      <w:r w:rsidRPr="00533CA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при приеме</w:t>
      </w:r>
      <w:r w:rsidRPr="00E229D0">
        <w:rPr>
          <w:rFonts w:ascii="Times New Roman" w:eastAsia="Times New Roman" w:hAnsi="Times New Roman" w:cs="Times New Roman"/>
          <w:b/>
          <w:bCs/>
          <w:kern w:val="0"/>
          <w:lang w:eastAsia="ru-RU"/>
        </w:rPr>
        <w:t xml:space="preserve"> </w:t>
      </w:r>
      <w:r w:rsidRPr="00533CAE">
        <w:rPr>
          <w:rFonts w:ascii="Times New Roman" w:eastAsia="Times New Roman" w:hAnsi="Times New Roman" w:cs="Times New Roman"/>
          <w:b/>
          <w:bCs/>
          <w:kern w:val="0"/>
          <w:lang w:eastAsia="ru-RU"/>
        </w:rPr>
        <w:t>на обучение</w:t>
      </w:r>
    </w:p>
    <w:p w:rsidR="00883E58" w:rsidRPr="00533CAE" w:rsidRDefault="00883E58" w:rsidP="00883E5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883E58" w:rsidRPr="00533CAE" w:rsidRDefault="00883E58" w:rsidP="00883E5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0" w:name="100215"/>
      <w:bookmarkEnd w:id="0"/>
      <w:r w:rsidRPr="00533CAE">
        <w:rPr>
          <w:rFonts w:ascii="Times New Roman" w:eastAsia="Times New Roman" w:hAnsi="Times New Roman" w:cs="Times New Roman"/>
          <w:kern w:val="0"/>
          <w:lang w:eastAsia="ru-RU"/>
        </w:rPr>
        <w:t>Поступающие на обучение вправе представить сведения о своих индивидуальных достижениях.</w:t>
      </w:r>
    </w:p>
    <w:p w:rsidR="00883E58" w:rsidRPr="00533CAE" w:rsidRDefault="00883E58" w:rsidP="00883E5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1" w:name="100216"/>
      <w:bookmarkEnd w:id="1"/>
      <w:r w:rsidRPr="00533CAE">
        <w:rPr>
          <w:rFonts w:ascii="Times New Roman" w:eastAsia="Times New Roman" w:hAnsi="Times New Roman" w:cs="Times New Roman"/>
          <w:kern w:val="0"/>
          <w:lang w:eastAsia="ru-RU"/>
        </w:rPr>
        <w:t>Баллы, начисленные за индивидуальные достижения, включаются в сумму конкурсных баллов.</w:t>
      </w:r>
    </w:p>
    <w:p w:rsidR="00883E58" w:rsidRPr="00533CAE" w:rsidRDefault="00883E58" w:rsidP="00883E5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2" w:name="100217"/>
      <w:bookmarkEnd w:id="2"/>
      <w:r w:rsidRPr="00533CAE">
        <w:rPr>
          <w:rFonts w:ascii="Times New Roman" w:eastAsia="Times New Roman" w:hAnsi="Times New Roman" w:cs="Times New Roman"/>
          <w:kern w:val="0"/>
          <w:lang w:eastAsia="ru-RU"/>
        </w:rPr>
        <w:t>Поступающий представляет документы, подтверждающие получение индивидуальных достижений.</w:t>
      </w:r>
    </w:p>
    <w:p w:rsidR="00883E58" w:rsidRDefault="00883E58" w:rsidP="00883E5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3" w:name="100218"/>
      <w:bookmarkEnd w:id="3"/>
      <w:r w:rsidRPr="00533CAE">
        <w:rPr>
          <w:rFonts w:ascii="Times New Roman" w:eastAsia="Times New Roman" w:hAnsi="Times New Roman" w:cs="Times New Roman"/>
          <w:kern w:val="0"/>
          <w:lang w:eastAsia="ru-RU"/>
        </w:rPr>
        <w:t>Учет результатов индивидуальных достижений осуществляется посредством начисления баллов за индивидуальные достижения, исходя из следующих критериев:</w:t>
      </w:r>
    </w:p>
    <w:p w:rsidR="00883E58" w:rsidRPr="00533CAE" w:rsidRDefault="00883E58" w:rsidP="00883E5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tbl>
      <w:tblPr>
        <w:tblW w:w="9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9"/>
        <w:gridCol w:w="1276"/>
      </w:tblGrid>
      <w:tr w:rsidR="00883E58" w:rsidRPr="00533CAE" w:rsidTr="00045136">
        <w:tc>
          <w:tcPr>
            <w:tcW w:w="8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4" w:name="100219"/>
            <w:bookmarkEnd w:id="4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а) 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5" w:name="100220"/>
            <w:bookmarkStart w:id="6" w:name="100221"/>
            <w:bookmarkEnd w:id="5"/>
            <w:bookmarkEnd w:id="6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 баллов</w:t>
            </w:r>
          </w:p>
        </w:tc>
      </w:tr>
      <w:tr w:rsidR="00883E58" w:rsidRPr="00533CAE" w:rsidTr="00045136">
        <w:tc>
          <w:tcPr>
            <w:tcW w:w="8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7" w:name="100222"/>
            <w:bookmarkEnd w:id="7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б) наличие документа о высшем медицинском образовании и (или) высшем фармацевтическом образовании с отличием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8" w:name="100223"/>
            <w:bookmarkStart w:id="9" w:name="100224"/>
            <w:bookmarkEnd w:id="8"/>
            <w:bookmarkEnd w:id="9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 баллов</w:t>
            </w:r>
          </w:p>
        </w:tc>
      </w:tr>
      <w:tr w:rsidR="00883E58" w:rsidRPr="00533CAE" w:rsidTr="00045136">
        <w:tc>
          <w:tcPr>
            <w:tcW w:w="8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10" w:name="100225"/>
            <w:bookmarkEnd w:id="10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в) 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поступающий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11" w:name="100226"/>
            <w:bookmarkStart w:id="12" w:name="100227"/>
            <w:bookmarkEnd w:id="11"/>
            <w:bookmarkEnd w:id="12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 баллов</w:t>
            </w:r>
          </w:p>
        </w:tc>
      </w:tr>
      <w:tr w:rsidR="00883E58" w:rsidRPr="00533CAE" w:rsidTr="00045136">
        <w:tc>
          <w:tcPr>
            <w:tcW w:w="8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13" w:name="100228"/>
            <w:bookmarkEnd w:id="13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г) наличие общего стажа работы в должностях медицинских и (или) фармацевтических работников (периода военной службы, связанной с осуществлением медицинской деятельности), подтвержденного в установленном порядке (если трудовая деятельность (военная служба) осуществлялась начиная с зачисления на обучение по программам высшего медицинского или высшего фармацевтического образования), за исключением времени нахождения в отпуске по беременности и родам и отпуске по уходу за ребенком до достижения им возраста 3 лет:</w:t>
            </w:r>
          </w:p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 от 9 месяцев до полутора лет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14" w:name="100229"/>
            <w:bookmarkStart w:id="15" w:name="100230"/>
            <w:bookmarkEnd w:id="14"/>
            <w:bookmarkEnd w:id="15"/>
          </w:p>
          <w:p w:rsidR="00883E58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883E58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883E58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883E58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883E58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15 баллов</w:t>
            </w:r>
          </w:p>
        </w:tc>
      </w:tr>
      <w:tr w:rsidR="00883E58" w:rsidRPr="00533CAE" w:rsidTr="00045136">
        <w:tc>
          <w:tcPr>
            <w:tcW w:w="8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16" w:name="100231"/>
            <w:bookmarkEnd w:id="16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 от полутора лет и более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17" w:name="100232"/>
            <w:bookmarkStart w:id="18" w:name="100233"/>
            <w:bookmarkEnd w:id="17"/>
            <w:bookmarkEnd w:id="18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80 баллов</w:t>
            </w:r>
          </w:p>
        </w:tc>
      </w:tr>
      <w:tr w:rsidR="00883E58" w:rsidRPr="00533CAE" w:rsidTr="00045136">
        <w:tc>
          <w:tcPr>
            <w:tcW w:w="8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19" w:name="100234"/>
            <w:bookmarkEnd w:id="19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 от 9 месяцев до полутора лет -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20" w:name="100235"/>
            <w:bookmarkStart w:id="21" w:name="100236"/>
            <w:bookmarkEnd w:id="20"/>
            <w:bookmarkEnd w:id="21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100 баллов</w:t>
            </w:r>
          </w:p>
        </w:tc>
      </w:tr>
      <w:tr w:rsidR="00883E58" w:rsidRPr="00533CAE" w:rsidTr="00045136">
        <w:tc>
          <w:tcPr>
            <w:tcW w:w="8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22" w:name="100237"/>
            <w:bookmarkEnd w:id="22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- от полутора лет и более -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23" w:name="100238"/>
            <w:bookmarkStart w:id="24" w:name="100239"/>
            <w:bookmarkEnd w:id="23"/>
            <w:bookmarkEnd w:id="24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150 баллов</w:t>
            </w:r>
          </w:p>
        </w:tc>
      </w:tr>
      <w:tr w:rsidR="00883E58" w:rsidRPr="00533CAE" w:rsidTr="00045136">
        <w:tc>
          <w:tcPr>
            <w:tcW w:w="8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25" w:name="100240"/>
            <w:bookmarkEnd w:id="25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д) дополнительно к баллам, предусмотренным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подпунктом «г» </w:t>
            </w:r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настоящего пункта, работа в указанных в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подпункте «г» </w:t>
            </w:r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настоящего пункта должностях не менее 9 месяцев в медицинских и (или) фармацевтических организациях, расположенных в сельских населенных пунктах либо рабочих поселках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26" w:name="100241"/>
            <w:bookmarkStart w:id="27" w:name="100242"/>
            <w:bookmarkEnd w:id="26"/>
            <w:bookmarkEnd w:id="27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25 баллов</w:t>
            </w:r>
          </w:p>
        </w:tc>
      </w:tr>
      <w:tr w:rsidR="00883E58" w:rsidRPr="00533CAE" w:rsidTr="00045136">
        <w:tc>
          <w:tcPr>
            <w:tcW w:w="8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28" w:name="100243"/>
            <w:bookmarkEnd w:id="28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е) дипломанты Всероссийской студенческой олимпиады "Я - профессионал в области медицины и здравоохранения"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29" w:name="100244"/>
            <w:bookmarkStart w:id="30" w:name="100245"/>
            <w:bookmarkEnd w:id="29"/>
            <w:bookmarkEnd w:id="30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 баллов</w:t>
            </w:r>
          </w:p>
        </w:tc>
      </w:tr>
      <w:tr w:rsidR="00883E58" w:rsidRPr="00533CAE" w:rsidTr="00045136">
        <w:tc>
          <w:tcPr>
            <w:tcW w:w="8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31" w:name="100246"/>
            <w:bookmarkEnd w:id="31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 xml:space="preserve">ж) 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добровольчества (волонтерства)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32" w:name="100247"/>
            <w:bookmarkStart w:id="33" w:name="100248"/>
            <w:bookmarkEnd w:id="32"/>
            <w:bookmarkEnd w:id="33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 баллов</w:t>
            </w:r>
          </w:p>
        </w:tc>
      </w:tr>
      <w:tr w:rsidR="00883E58" w:rsidRPr="00533CAE" w:rsidTr="00045136">
        <w:tc>
          <w:tcPr>
            <w:tcW w:w="8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34" w:name="100249"/>
            <w:bookmarkEnd w:id="34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з) 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коронавирусной инфекции, при продолжительности указанной деятельности не менее 150 часов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35" w:name="100250"/>
            <w:bookmarkStart w:id="36" w:name="100251"/>
            <w:bookmarkEnd w:id="35"/>
            <w:bookmarkEnd w:id="36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20 баллов</w:t>
            </w:r>
          </w:p>
        </w:tc>
      </w:tr>
      <w:tr w:rsidR="00883E58" w:rsidRPr="00533CAE" w:rsidTr="00045136">
        <w:tc>
          <w:tcPr>
            <w:tcW w:w="8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37" w:name="100252"/>
            <w:bookmarkEnd w:id="37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и) 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специалитета, программе бакалавриата,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 не менее 30 календарных дней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38" w:name="100253"/>
            <w:bookmarkStart w:id="39" w:name="100254"/>
            <w:bookmarkEnd w:id="38"/>
            <w:bookmarkEnd w:id="39"/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30 баллов</w:t>
            </w:r>
          </w:p>
        </w:tc>
      </w:tr>
      <w:tr w:rsidR="00883E58" w:rsidRPr="00533CAE" w:rsidTr="00045136">
        <w:tc>
          <w:tcPr>
            <w:tcW w:w="8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40" w:name="100255"/>
            <w:bookmarkStart w:id="41" w:name="100258"/>
            <w:bookmarkEnd w:id="40"/>
            <w:bookmarkEnd w:id="41"/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</w:t>
            </w:r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) иные индивидуальные достижения, установленные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</w:t>
            </w:r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равилами приема на обучение по программам ординатуры в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ГБУЗ «НИИ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НДХиТ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– Клиника доктора Рошаля»:</w:t>
            </w:r>
          </w:p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507522">
              <w:rPr>
                <w:rFonts w:ascii="Times New Roman" w:hAnsi="Times New Roman"/>
              </w:rPr>
              <w:t xml:space="preserve">- лица, проработавшие в </w:t>
            </w:r>
            <w:r>
              <w:rPr>
                <w:rFonts w:ascii="Times New Roman" w:hAnsi="Times New Roman"/>
              </w:rPr>
              <w:t>Институте</w:t>
            </w:r>
            <w:r w:rsidRPr="00507522">
              <w:rPr>
                <w:rFonts w:ascii="Times New Roman" w:hAnsi="Times New Roman"/>
              </w:rPr>
              <w:t xml:space="preserve"> на должностях среднего медицинского персонала не менее 1 года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3E58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42" w:name="100259"/>
            <w:bookmarkStart w:id="43" w:name="100260"/>
            <w:bookmarkEnd w:id="42"/>
            <w:bookmarkEnd w:id="43"/>
          </w:p>
          <w:p w:rsidR="00883E58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:rsidR="00883E58" w:rsidRPr="00533CAE" w:rsidRDefault="00883E58" w:rsidP="00045136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</w:t>
            </w:r>
            <w:r w:rsidRPr="00533CAE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0 баллов</w:t>
            </w:r>
          </w:p>
        </w:tc>
      </w:tr>
    </w:tbl>
    <w:p w:rsidR="00883E58" w:rsidRPr="00533CAE" w:rsidRDefault="00883E58" w:rsidP="00883E5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44" w:name="100261"/>
      <w:bookmarkEnd w:id="44"/>
    </w:p>
    <w:p w:rsidR="00883E58" w:rsidRPr="00533CAE" w:rsidRDefault="00883E58" w:rsidP="00883E5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45" w:name="100263"/>
      <w:bookmarkEnd w:id="45"/>
      <w:r w:rsidRPr="00533CAE">
        <w:rPr>
          <w:rFonts w:ascii="Times New Roman" w:eastAsia="Times New Roman" w:hAnsi="Times New Roman" w:cs="Times New Roman"/>
          <w:kern w:val="0"/>
          <w:lang w:eastAsia="ru-RU"/>
        </w:rPr>
        <w:t>Учет критериев индивидуальных достижений по каждому из подпунктов настоящего пункта (за исключением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подпункта «л»</w:t>
      </w:r>
      <w:r w:rsidRPr="00533CAE">
        <w:rPr>
          <w:rFonts w:ascii="Times New Roman" w:eastAsia="Times New Roman" w:hAnsi="Times New Roman" w:cs="Times New Roman"/>
          <w:kern w:val="0"/>
          <w:lang w:eastAsia="ru-RU"/>
        </w:rPr>
        <w:t>) осуществляется один раз с однократным начислением соответствующего ему количества баллов.</w:t>
      </w:r>
    </w:p>
    <w:p w:rsidR="00883E58" w:rsidRPr="00533CAE" w:rsidRDefault="00883E58" w:rsidP="00883E5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46" w:name="100264"/>
      <w:bookmarkEnd w:id="46"/>
      <w:r w:rsidRPr="00533CAE">
        <w:rPr>
          <w:rFonts w:ascii="Times New Roman" w:eastAsia="Times New Roman" w:hAnsi="Times New Roman" w:cs="Times New Roman"/>
          <w:kern w:val="0"/>
          <w:lang w:eastAsia="ru-RU"/>
        </w:rPr>
        <w:t>Если поступающий имеет индивидуальные достижения по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533CAE">
        <w:rPr>
          <w:rFonts w:ascii="Times New Roman" w:eastAsia="Times New Roman" w:hAnsi="Times New Roman" w:cs="Times New Roman"/>
          <w:kern w:val="0"/>
          <w:lang w:eastAsia="ru-RU"/>
        </w:rPr>
        <w:t xml:space="preserve">подпунктам </w:t>
      </w:r>
      <w:r>
        <w:rPr>
          <w:rFonts w:ascii="Times New Roman" w:eastAsia="Times New Roman" w:hAnsi="Times New Roman" w:cs="Times New Roman"/>
          <w:kern w:val="0"/>
          <w:lang w:eastAsia="ru-RU"/>
        </w:rPr>
        <w:t>«</w:t>
      </w:r>
      <w:r w:rsidRPr="00533CAE">
        <w:rPr>
          <w:rFonts w:ascii="Times New Roman" w:eastAsia="Times New Roman" w:hAnsi="Times New Roman" w:cs="Times New Roman"/>
          <w:kern w:val="0"/>
          <w:lang w:eastAsia="ru-RU"/>
        </w:rPr>
        <w:t>з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» </w:t>
      </w:r>
      <w:r w:rsidRPr="00533CAE">
        <w:rPr>
          <w:rFonts w:ascii="Times New Roman" w:eastAsia="Times New Roman" w:hAnsi="Times New Roman" w:cs="Times New Roman"/>
          <w:kern w:val="0"/>
          <w:lang w:eastAsia="ru-RU"/>
        </w:rPr>
        <w:t>и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«и» </w:t>
      </w:r>
      <w:r w:rsidRPr="00533CAE">
        <w:rPr>
          <w:rFonts w:ascii="Times New Roman" w:eastAsia="Times New Roman" w:hAnsi="Times New Roman" w:cs="Times New Roman"/>
          <w:kern w:val="0"/>
          <w:lang w:eastAsia="ru-RU"/>
        </w:rPr>
        <w:t>настоящего пункта, баллы начисляются только по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533CAE">
        <w:rPr>
          <w:rFonts w:ascii="Times New Roman" w:eastAsia="Times New Roman" w:hAnsi="Times New Roman" w:cs="Times New Roman"/>
          <w:kern w:val="0"/>
          <w:lang w:eastAsia="ru-RU"/>
        </w:rPr>
        <w:t xml:space="preserve">подпункту </w:t>
      </w:r>
      <w:r>
        <w:rPr>
          <w:rFonts w:ascii="Times New Roman" w:eastAsia="Times New Roman" w:hAnsi="Times New Roman" w:cs="Times New Roman"/>
          <w:kern w:val="0"/>
          <w:lang w:eastAsia="ru-RU"/>
        </w:rPr>
        <w:t>«</w:t>
      </w:r>
      <w:r w:rsidRPr="00533CAE">
        <w:rPr>
          <w:rFonts w:ascii="Times New Roman" w:eastAsia="Times New Roman" w:hAnsi="Times New Roman" w:cs="Times New Roman"/>
          <w:kern w:val="0"/>
          <w:lang w:eastAsia="ru-RU"/>
        </w:rPr>
        <w:t>и</w:t>
      </w:r>
      <w:r>
        <w:rPr>
          <w:rFonts w:ascii="Times New Roman" w:eastAsia="Times New Roman" w:hAnsi="Times New Roman" w:cs="Times New Roman"/>
          <w:kern w:val="0"/>
          <w:lang w:eastAsia="ru-RU"/>
        </w:rPr>
        <w:t>»</w:t>
      </w:r>
      <w:r w:rsidRPr="00533CAE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:rsidR="00883E58" w:rsidRDefault="00883E58" w:rsidP="00883E5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47" w:name="100265"/>
      <w:bookmarkStart w:id="48" w:name="100266"/>
      <w:bookmarkEnd w:id="47"/>
      <w:bookmarkEnd w:id="48"/>
      <w:r w:rsidRPr="00533CAE">
        <w:rPr>
          <w:rFonts w:ascii="Times New Roman" w:eastAsia="Times New Roman" w:hAnsi="Times New Roman" w:cs="Times New Roman"/>
          <w:kern w:val="0"/>
          <w:lang w:eastAsia="ru-RU"/>
        </w:rPr>
        <w:t>В случае, если правилами приема установлено несколько индивидуальных достижений по</w:t>
      </w:r>
      <w:r>
        <w:rPr>
          <w:rFonts w:ascii="Times New Roman" w:eastAsia="Times New Roman" w:hAnsi="Times New Roman" w:cs="Times New Roman"/>
          <w:kern w:val="0"/>
          <w:lang w:eastAsia="ru-RU"/>
        </w:rPr>
        <w:t xml:space="preserve"> подпункту «к»</w:t>
      </w:r>
      <w:r w:rsidRPr="00533CAE">
        <w:rPr>
          <w:rFonts w:ascii="Times New Roman" w:eastAsia="Times New Roman" w:hAnsi="Times New Roman" w:cs="Times New Roman"/>
          <w:kern w:val="0"/>
          <w:lang w:eastAsia="ru-RU"/>
        </w:rPr>
        <w:t>, учет критериев индивидуальных достижений по каждому из них осуществляется один раз с однократным начислением соответствующего ему количества баллов.</w:t>
      </w:r>
    </w:p>
    <w:p w:rsidR="00883E58" w:rsidRPr="00533CAE" w:rsidRDefault="00883E58" w:rsidP="00883E5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</w:p>
    <w:p w:rsidR="00883E58" w:rsidRPr="00533CAE" w:rsidRDefault="00883E58" w:rsidP="00883E58">
      <w:pPr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bookmarkStart w:id="49" w:name="100267"/>
      <w:bookmarkEnd w:id="49"/>
    </w:p>
    <w:p w:rsidR="00883E58" w:rsidRDefault="00883E58"/>
    <w:sectPr w:rsidR="00883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58"/>
    <w:rsid w:val="0088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7192EC"/>
  <w15:chartTrackingRefBased/>
  <w15:docId w15:val="{BE76556A-C689-5A40-8FBD-E8A1028C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E58"/>
    <w:rPr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4141</Characters>
  <Application>Microsoft Office Word</Application>
  <DocSecurity>0</DocSecurity>
  <Lines>90</Lines>
  <Paragraphs>30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arta-larisa@yandex.ru</dc:creator>
  <cp:keywords/>
  <dc:description/>
  <cp:lastModifiedBy>arta-larisa@yandex.ru</cp:lastModifiedBy>
  <cp:revision>1</cp:revision>
  <dcterms:created xsi:type="dcterms:W3CDTF">2026-05-29T11:52:00Z</dcterms:created>
  <dcterms:modified xsi:type="dcterms:W3CDTF">2026-05-29T11:52:00Z</dcterms:modified>
</cp:coreProperties>
</file>